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6069" w:rsidRPr="00A86069" w:rsidRDefault="00A86069" w:rsidP="00A86069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FF"/>
          <w:sz w:val="24"/>
          <w:szCs w:val="24"/>
          <w:lang w:eastAsia="ru-RU"/>
        </w:rPr>
      </w:pPr>
      <w:r w:rsidRPr="00A86069">
        <w:rPr>
          <w:rFonts w:ascii="Times New Roman" w:eastAsia="Times New Roman" w:hAnsi="Times New Roman" w:cs="Times New Roman"/>
          <w:b/>
          <w:bCs/>
          <w:color w:val="3333FF"/>
          <w:sz w:val="24"/>
          <w:szCs w:val="24"/>
          <w:lang w:eastAsia="ru-RU"/>
        </w:rPr>
        <w:t>2 Содержание работы</w:t>
      </w:r>
    </w:p>
    <w:p w:rsidR="00A86069" w:rsidRDefault="00A86069" w:rsidP="00A86069">
      <w:pPr>
        <w:shd w:val="clear" w:color="auto" w:fill="FFFFFF"/>
        <w:spacing w:after="30" w:line="240" w:lineRule="auto"/>
        <w:ind w:left="150" w:right="150"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606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состав ККР входят ответ на теоретический вопрос (объемом не более 800 слов) и расчетная часть, касающаяся расчета ожидаемой доходности отдельных акции и портфеля ценных бумаг, составленного из акций, указанных в варианте задания</w:t>
      </w:r>
    </w:p>
    <w:p w:rsidR="00A86069" w:rsidRPr="00A86069" w:rsidRDefault="00A86069" w:rsidP="00A86069">
      <w:pPr>
        <w:shd w:val="clear" w:color="auto" w:fill="FFFFFF"/>
        <w:spacing w:after="30" w:line="240" w:lineRule="auto"/>
        <w:ind w:left="150" w:right="150"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659AA" w:rsidRDefault="00A86069">
      <w:pPr>
        <w:rPr>
          <w:color w:val="000000"/>
          <w:sz w:val="28"/>
          <w:szCs w:val="28"/>
          <w:shd w:val="clear" w:color="auto" w:fill="FFFFFF"/>
        </w:rPr>
      </w:pPr>
      <w:r w:rsidRPr="00A86069">
        <w:rPr>
          <w:color w:val="000000"/>
          <w:sz w:val="28"/>
          <w:szCs w:val="28"/>
          <w:shd w:val="clear" w:color="auto" w:fill="FFFFFF"/>
        </w:rPr>
        <w:t>Студенты должны самостоятельно найти необходимые данные на сайте </w:t>
      </w:r>
      <w:hyperlink r:id="rId4" w:tgtFrame="_blank" w:history="1">
        <w:r w:rsidRPr="00A86069">
          <w:rPr>
            <w:rStyle w:val="a3"/>
            <w:color w:val="000099"/>
            <w:sz w:val="28"/>
            <w:szCs w:val="28"/>
            <w:shd w:val="clear" w:color="auto" w:fill="FFFFFF"/>
          </w:rPr>
          <w:t>finam.ru</w:t>
        </w:r>
      </w:hyperlink>
      <w:r w:rsidRPr="00A86069">
        <w:rPr>
          <w:color w:val="000000"/>
          <w:sz w:val="28"/>
          <w:szCs w:val="28"/>
          <w:shd w:val="clear" w:color="auto" w:fill="FFFFFF"/>
        </w:rPr>
        <w:t> в разделе «рынок и аналитика», подраздел «Технический анализ». (Для закачки истории следует зайти в раздел «Экспорт данных»). Для анализа следует использовать историю движения курсов за любой период от 2 недель до 1 года.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"/>
        <w:gridCol w:w="3210"/>
      </w:tblGrid>
      <w:tr w:rsidR="00A86069" w:rsidRPr="00A86069" w:rsidTr="00A860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6069" w:rsidRPr="00A86069" w:rsidRDefault="00A86069" w:rsidP="00A8606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0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эмитента</w:t>
            </w:r>
          </w:p>
        </w:tc>
      </w:tr>
      <w:tr w:rsidR="00A86069" w:rsidRPr="00A86069" w:rsidTr="00A8606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6069" w:rsidRPr="00A86069" w:rsidRDefault="00A86069" w:rsidP="00A8606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Default="00A86069" w:rsidP="00A86069">
            <w:pPr>
              <w:spacing w:after="30" w:line="240" w:lineRule="auto"/>
              <w:ind w:left="150" w:right="15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ОАО "Ростелеком" </w:t>
            </w:r>
          </w:p>
          <w:p w:rsidR="008B70F9" w:rsidRDefault="00A86069" w:rsidP="00A86069">
            <w:pPr>
              <w:spacing w:after="30" w:line="240" w:lineRule="auto"/>
              <w:ind w:left="150" w:right="15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ОАО "Банк ВТБ"</w:t>
            </w:r>
            <w:r w:rsidR="008B70F9">
              <w:rPr>
                <w:color w:val="000000"/>
                <w:shd w:val="clear" w:color="auto" w:fill="FFFFFF"/>
              </w:rPr>
              <w:t xml:space="preserve"> </w:t>
            </w:r>
          </w:p>
          <w:p w:rsidR="00A86069" w:rsidRPr="00A86069" w:rsidRDefault="008B70F9" w:rsidP="00A86069">
            <w:pPr>
              <w:spacing w:after="3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hd w:val="clear" w:color="auto" w:fill="FFFFFF"/>
              </w:rPr>
              <w:t>ОАО "Аэрофлот"</w:t>
            </w:r>
          </w:p>
        </w:tc>
      </w:tr>
    </w:tbl>
    <w:p w:rsidR="008B70F9" w:rsidRDefault="008B70F9" w:rsidP="008B70F9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FF"/>
          <w:sz w:val="24"/>
          <w:szCs w:val="24"/>
          <w:lang w:eastAsia="ru-RU"/>
        </w:rPr>
      </w:pPr>
    </w:p>
    <w:p w:rsidR="008B70F9" w:rsidRPr="008B70F9" w:rsidRDefault="008B70F9" w:rsidP="008B70F9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FF"/>
          <w:sz w:val="24"/>
          <w:szCs w:val="24"/>
          <w:lang w:eastAsia="ru-RU"/>
        </w:rPr>
      </w:pPr>
      <w:r w:rsidRPr="008B70F9">
        <w:rPr>
          <w:rFonts w:ascii="Times New Roman" w:eastAsia="Times New Roman" w:hAnsi="Times New Roman" w:cs="Times New Roman"/>
          <w:b/>
          <w:bCs/>
          <w:color w:val="3333FF"/>
          <w:sz w:val="24"/>
          <w:szCs w:val="24"/>
          <w:lang w:eastAsia="ru-RU"/>
        </w:rPr>
        <w:t>4 Задание для выполнения работы</w:t>
      </w:r>
    </w:p>
    <w:p w:rsidR="008B70F9" w:rsidRPr="008B70F9" w:rsidRDefault="008B70F9" w:rsidP="008B70F9">
      <w:pPr>
        <w:shd w:val="clear" w:color="auto" w:fill="FFFFFF"/>
        <w:spacing w:after="30" w:line="240" w:lineRule="auto"/>
        <w:ind w:left="150" w:right="150"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B70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Составьте таблицу, в которой Вы могли бы проследить изменение курса интересующих Вас акций и изменения биржевого индекса за то же время, например, как в табл.4.</w:t>
      </w:r>
    </w:p>
    <w:p w:rsidR="008B70F9" w:rsidRPr="008B70F9" w:rsidRDefault="008B70F9" w:rsidP="008B70F9">
      <w:pPr>
        <w:shd w:val="clear" w:color="auto" w:fill="FFFFFF"/>
        <w:spacing w:after="30" w:line="240" w:lineRule="auto"/>
        <w:ind w:left="150" w:right="150"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B70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Используя статистические функции ECXEL, рассчитайте среднее значение  по каждому столбцу, определите отклонение от среднего, рассчитайте долю этого отклонения от среднего и, применив формулу дисперсии к этому столбцу, получите среднеквадратичное отклонение </w:t>
      </w:r>
      <w:r w:rsidRPr="008B70F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σ</w:t>
      </w:r>
      <w:r w:rsidRPr="008B70F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х</w:t>
      </w:r>
      <w:r w:rsidRPr="008B70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Пример такого расчета показан в табл. 5.</w:t>
      </w:r>
    </w:p>
    <w:p w:rsidR="008B70F9" w:rsidRPr="008B70F9" w:rsidRDefault="008B70F9" w:rsidP="008B70F9">
      <w:pPr>
        <w:shd w:val="clear" w:color="auto" w:fill="FFFFFF"/>
        <w:spacing w:after="30" w:line="240" w:lineRule="auto"/>
        <w:ind w:left="150" w:right="150"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B70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Определите  значение </w:t>
      </w:r>
      <w:r w:rsidRPr="008B70F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β</w:t>
      </w:r>
      <w:r w:rsidRPr="008B70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-коэффициентов для каждой акции как отношение :</w:t>
      </w:r>
    </w:p>
    <w:p w:rsidR="00A86069" w:rsidRDefault="008B70F9" w:rsidP="008B70F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46760" cy="365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0F9" w:rsidRDefault="008B70F9" w:rsidP="008B70F9">
      <w:pPr>
        <w:pStyle w:val="a6"/>
        <w:shd w:val="clear" w:color="auto" w:fill="FFFFFF"/>
        <w:spacing w:before="0" w:beforeAutospacing="0" w:after="30" w:afterAutospacing="0"/>
        <w:ind w:left="150" w:right="15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где </w:t>
      </w:r>
      <w:r>
        <w:rPr>
          <w:i/>
          <w:iCs/>
          <w:color w:val="000000"/>
          <w:sz w:val="27"/>
          <w:szCs w:val="27"/>
        </w:rPr>
        <w:t>σ</w:t>
      </w:r>
      <w:r>
        <w:rPr>
          <w:i/>
          <w:iCs/>
          <w:color w:val="000000"/>
          <w:sz w:val="27"/>
          <w:szCs w:val="27"/>
          <w:vertAlign w:val="subscript"/>
        </w:rPr>
        <w:t>х</w:t>
      </w:r>
      <w:r>
        <w:rPr>
          <w:color w:val="000000"/>
          <w:sz w:val="27"/>
          <w:szCs w:val="27"/>
        </w:rPr>
        <w:t> - среднеквадратичное (нормированное и стандартизированное) отклонение цены акции от своего среднего,</w:t>
      </w:r>
    </w:p>
    <w:p w:rsidR="008B70F9" w:rsidRDefault="008B70F9" w:rsidP="008B70F9">
      <w:pPr>
        <w:pStyle w:val="gde"/>
        <w:shd w:val="clear" w:color="auto" w:fill="FFFFFF"/>
        <w:spacing w:before="0" w:beforeAutospacing="0" w:after="30" w:afterAutospacing="0"/>
        <w:ind w:left="150" w:right="150" w:firstLine="340"/>
        <w:rPr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σ</w:t>
      </w:r>
      <w:r>
        <w:rPr>
          <w:i/>
          <w:iCs/>
          <w:color w:val="000000"/>
          <w:sz w:val="27"/>
          <w:szCs w:val="27"/>
          <w:vertAlign w:val="subscript"/>
        </w:rPr>
        <w:t>рын.</w:t>
      </w:r>
      <w:r>
        <w:rPr>
          <w:color w:val="000000"/>
          <w:sz w:val="27"/>
          <w:szCs w:val="27"/>
        </w:rPr>
        <w:t> - среднеквадратичное отклонение рыночного индекса, т.е. колебания цен рынка в целом,</w:t>
      </w:r>
    </w:p>
    <w:p w:rsidR="008B70F9" w:rsidRDefault="008B70F9" w:rsidP="008B70F9">
      <w:pPr>
        <w:pStyle w:val="gde"/>
        <w:shd w:val="clear" w:color="auto" w:fill="FFFFFF"/>
        <w:spacing w:before="0" w:beforeAutospacing="0" w:after="30" w:afterAutospacing="0"/>
        <w:ind w:left="150" w:right="150" w:firstLine="340"/>
        <w:rPr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r</w:t>
      </w:r>
      <w:r>
        <w:rPr>
          <w:i/>
          <w:iCs/>
          <w:color w:val="000000"/>
          <w:sz w:val="27"/>
          <w:szCs w:val="27"/>
          <w:vertAlign w:val="subscript"/>
        </w:rPr>
        <w:t>х</w:t>
      </w:r>
      <w:r>
        <w:rPr>
          <w:color w:val="000000"/>
          <w:sz w:val="27"/>
          <w:szCs w:val="27"/>
        </w:rPr>
        <w:t> - коэффициент корреляции цены данной акции с ценами рынка в целом, т.е. со значениями биржевого индекса (пример расчета в табл.3).</w:t>
      </w:r>
    </w:p>
    <w:p w:rsidR="008B70F9" w:rsidRDefault="008B70F9" w:rsidP="008B70F9">
      <w:pPr>
        <w:pStyle w:val="otstup"/>
        <w:shd w:val="clear" w:color="auto" w:fill="FFFFFF"/>
        <w:spacing w:before="0" w:beforeAutospacing="0" w:after="30" w:afterAutospacing="0"/>
        <w:ind w:left="150" w:right="150"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Рассчитайте ожидаемую доходность </w:t>
      </w:r>
      <w:r>
        <w:rPr>
          <w:i/>
          <w:iCs/>
          <w:color w:val="000000"/>
          <w:sz w:val="27"/>
          <w:szCs w:val="27"/>
        </w:rPr>
        <w:t>i</w:t>
      </w:r>
      <w:r>
        <w:rPr>
          <w:i/>
          <w:iCs/>
          <w:color w:val="000000"/>
          <w:sz w:val="27"/>
          <w:szCs w:val="27"/>
          <w:vertAlign w:val="subscript"/>
        </w:rPr>
        <w:t>ож</w:t>
      </w:r>
      <w:r>
        <w:rPr>
          <w:color w:val="000000"/>
          <w:sz w:val="27"/>
          <w:szCs w:val="27"/>
        </w:rPr>
        <w:t> по модели САРМ:</w:t>
      </w:r>
    </w:p>
    <w:p w:rsidR="008B70F9" w:rsidRDefault="008B70F9" w:rsidP="008B70F9">
      <w:pPr>
        <w:pStyle w:val="a6"/>
        <w:shd w:val="clear" w:color="auto" w:fill="FFFFFF"/>
        <w:spacing w:before="0" w:beforeAutospacing="0" w:after="30" w:afterAutospacing="0"/>
        <w:ind w:left="150" w:right="150"/>
        <w:jc w:val="center"/>
        <w:rPr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i</w:t>
      </w:r>
      <w:r>
        <w:rPr>
          <w:i/>
          <w:iCs/>
          <w:color w:val="000000"/>
          <w:sz w:val="27"/>
          <w:szCs w:val="27"/>
          <w:vertAlign w:val="subscript"/>
        </w:rPr>
        <w:t>ож</w:t>
      </w:r>
      <w:r>
        <w:rPr>
          <w:color w:val="000000"/>
          <w:sz w:val="27"/>
          <w:szCs w:val="27"/>
        </w:rPr>
        <w:t> = </w:t>
      </w:r>
      <w:r>
        <w:rPr>
          <w:i/>
          <w:iCs/>
          <w:color w:val="000000"/>
          <w:sz w:val="27"/>
          <w:szCs w:val="27"/>
        </w:rPr>
        <w:t>i</w:t>
      </w:r>
      <w:r>
        <w:rPr>
          <w:i/>
          <w:iCs/>
          <w:color w:val="000000"/>
          <w:sz w:val="27"/>
          <w:szCs w:val="27"/>
          <w:vertAlign w:val="subscript"/>
        </w:rPr>
        <w:t>о</w:t>
      </w:r>
      <w:r>
        <w:rPr>
          <w:color w:val="000000"/>
          <w:sz w:val="27"/>
          <w:szCs w:val="27"/>
        </w:rPr>
        <w:t> + </w:t>
      </w:r>
      <w:r>
        <w:rPr>
          <w:i/>
          <w:iCs/>
          <w:color w:val="000000"/>
          <w:sz w:val="27"/>
          <w:szCs w:val="27"/>
        </w:rPr>
        <w:t>β</w:t>
      </w:r>
      <w:r>
        <w:rPr>
          <w:color w:val="000000"/>
          <w:sz w:val="27"/>
          <w:szCs w:val="27"/>
        </w:rPr>
        <w:t>·(</w:t>
      </w:r>
      <w:r>
        <w:rPr>
          <w:i/>
          <w:iCs/>
          <w:color w:val="000000"/>
          <w:sz w:val="27"/>
          <w:szCs w:val="27"/>
        </w:rPr>
        <w:t>i</w:t>
      </w:r>
      <w:r>
        <w:rPr>
          <w:i/>
          <w:iCs/>
          <w:color w:val="000000"/>
          <w:sz w:val="27"/>
          <w:szCs w:val="27"/>
          <w:vertAlign w:val="subscript"/>
        </w:rPr>
        <w:t>рын.</w:t>
      </w:r>
      <w:r>
        <w:rPr>
          <w:color w:val="000000"/>
          <w:sz w:val="27"/>
          <w:szCs w:val="27"/>
        </w:rPr>
        <w:t> - </w:t>
      </w:r>
      <w:r>
        <w:rPr>
          <w:i/>
          <w:iCs/>
          <w:color w:val="000000"/>
          <w:sz w:val="27"/>
          <w:szCs w:val="27"/>
        </w:rPr>
        <w:t>i</w:t>
      </w:r>
      <w:r>
        <w:rPr>
          <w:i/>
          <w:iCs/>
          <w:color w:val="000000"/>
          <w:sz w:val="27"/>
          <w:szCs w:val="27"/>
          <w:vertAlign w:val="subscript"/>
        </w:rPr>
        <w:t>о</w:t>
      </w:r>
      <w:r>
        <w:rPr>
          <w:color w:val="000000"/>
          <w:sz w:val="27"/>
          <w:szCs w:val="27"/>
        </w:rPr>
        <w:t>) </w:t>
      </w:r>
    </w:p>
    <w:p w:rsidR="008B70F9" w:rsidRDefault="008B70F9" w:rsidP="008B70F9">
      <w:pPr>
        <w:pStyle w:val="a6"/>
        <w:shd w:val="clear" w:color="auto" w:fill="FFFFFF"/>
        <w:spacing w:before="0" w:beforeAutospacing="0" w:after="30" w:afterAutospacing="0"/>
        <w:ind w:left="150" w:right="15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 этом безрисковую доходность </w:t>
      </w:r>
      <w:r>
        <w:rPr>
          <w:i/>
          <w:iCs/>
          <w:color w:val="000000"/>
          <w:sz w:val="27"/>
          <w:szCs w:val="27"/>
        </w:rPr>
        <w:t>i</w:t>
      </w:r>
      <w:r>
        <w:rPr>
          <w:i/>
          <w:iCs/>
          <w:color w:val="000000"/>
          <w:sz w:val="27"/>
          <w:szCs w:val="27"/>
          <w:vertAlign w:val="subscript"/>
        </w:rPr>
        <w:t>о</w:t>
      </w:r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за соответствующий период следует рассчитать самостоятельно исходя из доходности государственных облигаций (информацию можно узнать на официальном сайте ЦБ РФ по ссылке </w:t>
      </w:r>
      <w:hyperlink r:id="rId6" w:tgtFrame="_blank" w:history="1">
        <w:r>
          <w:rPr>
            <w:rStyle w:val="a3"/>
            <w:color w:val="000099"/>
            <w:sz w:val="27"/>
            <w:szCs w:val="27"/>
          </w:rPr>
          <w:t>http://cbr.ru/hd_base/GKOOFZ_MR.asp</w:t>
        </w:r>
      </w:hyperlink>
      <w:r>
        <w:rPr>
          <w:color w:val="000000"/>
          <w:sz w:val="27"/>
          <w:szCs w:val="27"/>
        </w:rPr>
        <w:t xml:space="preserve"> - следует выбрать </w:t>
      </w:r>
      <w:r>
        <w:rPr>
          <w:color w:val="000000"/>
          <w:sz w:val="27"/>
          <w:szCs w:val="27"/>
        </w:rPr>
        <w:lastRenderedPageBreak/>
        <w:t>краткосрочную ставку, на 01.01.09 она составила 6,12% годовых, на 15.10.15 - 10,15%).</w:t>
      </w:r>
    </w:p>
    <w:p w:rsidR="008B70F9" w:rsidRDefault="008B70F9" w:rsidP="008B70F9">
      <w:pPr>
        <w:pStyle w:val="otstup"/>
        <w:shd w:val="clear" w:color="auto" w:fill="FFFFFF"/>
        <w:spacing w:before="0" w:beforeAutospacing="0" w:after="30" w:afterAutospacing="0"/>
        <w:ind w:left="150" w:right="150"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Составьте портфель на 200 тыс. руб., в который положите 40%  (по стоимости в момент покупки) бумаг первого вида и по 30% - второго и третьего вида.</w:t>
      </w:r>
    </w:p>
    <w:p w:rsidR="008B70F9" w:rsidRDefault="008B70F9" w:rsidP="008B70F9">
      <w:pPr>
        <w:pStyle w:val="otstup"/>
        <w:shd w:val="clear" w:color="auto" w:fill="FFFFFF"/>
        <w:spacing w:before="0" w:beforeAutospacing="0" w:after="30" w:afterAutospacing="0"/>
        <w:ind w:left="150" w:right="150"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Определите изменение рыночной стоимости портфеля за рассматриваемый период.</w:t>
      </w:r>
    </w:p>
    <w:p w:rsidR="008B70F9" w:rsidRDefault="008B70F9" w:rsidP="008B70F9">
      <w:pPr>
        <w:pStyle w:val="otstup"/>
        <w:shd w:val="clear" w:color="auto" w:fill="FFFFFF"/>
        <w:spacing w:before="0" w:beforeAutospacing="0" w:after="30" w:afterAutospacing="0"/>
        <w:ind w:left="150" w:right="150"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Определите фактическую доходность портфеля.</w:t>
      </w:r>
    </w:p>
    <w:p w:rsidR="008B70F9" w:rsidRDefault="008B70F9" w:rsidP="008B70F9">
      <w:pPr>
        <w:pStyle w:val="otstup"/>
        <w:shd w:val="clear" w:color="auto" w:fill="FFFFFF"/>
        <w:spacing w:before="0" w:beforeAutospacing="0" w:after="30" w:afterAutospacing="0"/>
        <w:ind w:left="150" w:right="150"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Найдите дисперсию портфеля.</w:t>
      </w:r>
    </w:p>
    <w:p w:rsidR="008B70F9" w:rsidRDefault="008B70F9" w:rsidP="008B70F9">
      <w:pPr>
        <w:pStyle w:val="otstup"/>
        <w:shd w:val="clear" w:color="auto" w:fill="FFFFFF"/>
        <w:spacing w:before="0" w:beforeAutospacing="0" w:after="30" w:afterAutospacing="0"/>
        <w:ind w:left="150" w:right="150"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Определите </w:t>
      </w:r>
      <w:r>
        <w:rPr>
          <w:i/>
          <w:iCs/>
          <w:color w:val="000000"/>
          <w:sz w:val="27"/>
          <w:szCs w:val="27"/>
        </w:rPr>
        <w:t>β</w:t>
      </w:r>
      <w:r>
        <w:rPr>
          <w:color w:val="000000"/>
          <w:sz w:val="27"/>
          <w:szCs w:val="27"/>
        </w:rPr>
        <w:t>-коэффициент портфеля и его ожидаемую доходность по модели САРМ, сравните требуемую (т.е. ожидаемую по САРМ) доходность с фактической.</w:t>
      </w:r>
    </w:p>
    <w:p w:rsidR="008B70F9" w:rsidRDefault="008B70F9" w:rsidP="008B70F9">
      <w:pPr>
        <w:pStyle w:val="otstup"/>
        <w:shd w:val="clear" w:color="auto" w:fill="FFFFFF"/>
        <w:spacing w:before="0" w:beforeAutospacing="0" w:after="30" w:afterAutospacing="0"/>
        <w:ind w:left="150" w:right="150"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 Оцените эффективность инвестиционного проекта с точки зрения владельца портфеля ценных бумаг (с помощью NPV), если известны денежные потоки по годам:</w:t>
      </w:r>
    </w:p>
    <w:p w:rsidR="008B70F9" w:rsidRPr="008B70F9" w:rsidRDefault="008B70F9" w:rsidP="008B70F9">
      <w:pPr>
        <w:shd w:val="clear" w:color="auto" w:fill="FFFFFF"/>
        <w:spacing w:after="3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B70F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Таблица 2 - Денежные потоки, связанные с инвестиционным проектом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078"/>
        <w:gridCol w:w="1005"/>
        <w:gridCol w:w="1005"/>
        <w:gridCol w:w="1005"/>
        <w:gridCol w:w="1005"/>
      </w:tblGrid>
      <w:tr w:rsidR="008B70F9" w:rsidRPr="008B70F9" w:rsidTr="008B70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70F9" w:rsidRPr="008B70F9" w:rsidTr="008B70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0F9" w:rsidRPr="008B70F9" w:rsidRDefault="008B70F9" w:rsidP="008B70F9">
            <w:pPr>
              <w:spacing w:after="3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+6000</w:t>
            </w:r>
          </w:p>
        </w:tc>
      </w:tr>
    </w:tbl>
    <w:p w:rsidR="008B70F9" w:rsidRDefault="008B70F9" w:rsidP="008B70F9">
      <w:pPr>
        <w:pStyle w:val="otstup"/>
        <w:shd w:val="clear" w:color="auto" w:fill="FFFFFF"/>
        <w:spacing w:before="0" w:beforeAutospacing="0" w:after="30" w:afterAutospacing="0"/>
        <w:ind w:left="150" w:right="150"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 этом в качестве ставки дисконта Вы должны принять требуемую по САРМ доходность портфеля. Следите за длительностью периодов, к которым относятся рассчитанные Вами показатели. Сделайте выводы по полученным результатам. Предложите лучший метод вложения денежных средств в рассматриваемом  в Вашей работе промежутке времени.</w:t>
      </w:r>
    </w:p>
    <w:p w:rsidR="008B70F9" w:rsidRPr="008B70F9" w:rsidRDefault="008B70F9" w:rsidP="008B70F9">
      <w:pPr>
        <w:jc w:val="center"/>
        <w:rPr>
          <w:sz w:val="28"/>
          <w:szCs w:val="28"/>
        </w:rPr>
      </w:pPr>
      <w:r w:rsidRPr="008B70F9">
        <w:rPr>
          <w:color w:val="000000"/>
          <w:sz w:val="28"/>
          <w:szCs w:val="28"/>
          <w:shd w:val="clear" w:color="auto" w:fill="FFFFFF"/>
        </w:rPr>
        <w:t>11. Ответьт</w:t>
      </w:r>
      <w:r>
        <w:rPr>
          <w:color w:val="000000"/>
          <w:sz w:val="28"/>
          <w:szCs w:val="28"/>
          <w:shd w:val="clear" w:color="auto" w:fill="FFFFFF"/>
        </w:rPr>
        <w:t>е на теоретический вопрос (</w:t>
      </w:r>
      <w:r w:rsidRPr="008B70F9">
        <w:rPr>
          <w:color w:val="000000"/>
          <w:sz w:val="28"/>
          <w:szCs w:val="28"/>
          <w:shd w:val="clear" w:color="auto" w:fill="FFFFFF"/>
        </w:rPr>
        <w:t xml:space="preserve"> по </w:t>
      </w:r>
      <w:hyperlink r:id="rId7" w:tgtFrame="mainFrame" w:history="1">
        <w:r w:rsidRPr="008B70F9">
          <w:rPr>
            <w:rStyle w:val="a3"/>
            <w:color w:val="000099"/>
            <w:sz w:val="28"/>
            <w:szCs w:val="28"/>
            <w:shd w:val="clear" w:color="auto" w:fill="FFFFFF"/>
          </w:rPr>
          <w:t>Приложению 2</w:t>
        </w:r>
      </w:hyperlink>
      <w:r>
        <w:rPr>
          <w:sz w:val="28"/>
          <w:szCs w:val="28"/>
        </w:rPr>
        <w:t>)</w:t>
      </w:r>
    </w:p>
    <w:p w:rsidR="008B70F9" w:rsidRDefault="008B70F9" w:rsidP="008B70F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8B70F9" w:rsidRPr="008B70F9" w:rsidRDefault="008B70F9" w:rsidP="008B70F9">
      <w:pPr>
        <w:jc w:val="center"/>
        <w:rPr>
          <w:sz w:val="28"/>
          <w:szCs w:val="28"/>
        </w:rPr>
      </w:pPr>
      <w:r w:rsidRPr="008B70F9">
        <w:rPr>
          <w:color w:val="000000"/>
          <w:sz w:val="28"/>
          <w:szCs w:val="28"/>
          <w:shd w:val="clear" w:color="auto" w:fill="FFFFFF"/>
        </w:rPr>
        <w:t>Теория агентских отношений</w:t>
      </w:r>
    </w:p>
    <w:sectPr w:rsidR="008B70F9" w:rsidRPr="008B7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00000000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55F2"/>
    <w:rsid w:val="005555F2"/>
    <w:rsid w:val="007659AA"/>
    <w:rsid w:val="008B70F9"/>
    <w:rsid w:val="00A86069"/>
    <w:rsid w:val="00EF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2F779F-71E7-A445-B986-E5867B91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60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7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0F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B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de">
    <w:name w:val="gde"/>
    <w:basedOn w:val="a"/>
    <w:rsid w:val="008B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stup">
    <w:name w:val="otstup"/>
    <w:basedOn w:val="a"/>
    <w:rsid w:val="008B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4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hyperlink" Target="http://i-institute.tsu.tula.ru/moodle/pluginfile.php/21033/mod_resource/content/0/finman/kora1/kora7/kora_7_1.html" TargetMode="Externa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http://cbr.ru/hd_base/GKOOFZ_MR.asp" TargetMode="External" /><Relationship Id="rId5" Type="http://schemas.openxmlformats.org/officeDocument/2006/relationships/image" Target="media/image1.gif" /><Relationship Id="rId4" Type="http://schemas.openxmlformats.org/officeDocument/2006/relationships/hyperlink" Target="http://i-institute.tsu.tula.ru/moodle/pluginfile.php/21033/mod_resource/content/0/finman/kora1/kora3/finam.ru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</dc:creator>
  <cp:keywords/>
  <dc:description/>
  <cp:lastModifiedBy>Гость</cp:lastModifiedBy>
  <cp:revision>2</cp:revision>
  <dcterms:created xsi:type="dcterms:W3CDTF">2021-02-17T14:13:00Z</dcterms:created>
  <dcterms:modified xsi:type="dcterms:W3CDTF">2021-02-17T14:13:00Z</dcterms:modified>
</cp:coreProperties>
</file>